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9ADF" w14:textId="77777777" w:rsidR="00EE581F" w:rsidRDefault="000364E9" w:rsidP="00EE581F">
      <w:pPr>
        <w:pStyle w:val="paragraph"/>
        <w:spacing w:before="0" w:beforeAutospacing="0" w:after="0" w:afterAutospacing="0"/>
        <w:ind w:left="2670" w:right="261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SSO(Single Sign On) </w:t>
      </w:r>
      <w:r w:rsidR="00EE581F">
        <w:rPr>
          <w:rStyle w:val="normaltextrun"/>
          <w:rFonts w:ascii="Calibri" w:hAnsi="Calibri" w:cs="Calibri"/>
          <w:b/>
          <w:bCs/>
          <w:sz w:val="28"/>
          <w:szCs w:val="28"/>
        </w:rPr>
        <w:t>Enable One Token for Remote Login</w:t>
      </w:r>
      <w:r w:rsidR="00EE581F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A931F8C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92E2317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0"/>
          <w:szCs w:val="30"/>
        </w:rPr>
        <w:t> </w:t>
      </w:r>
    </w:p>
    <w:p w14:paraId="4A04EC0B" w14:textId="78ED7BAE" w:rsidR="00EE581F" w:rsidRDefault="00A917F1" w:rsidP="00EE581F">
      <w:pPr>
        <w:pStyle w:val="paragraph"/>
        <w:spacing w:before="0" w:beforeAutospacing="0" w:after="0" w:afterAutospacing="0"/>
        <w:ind w:left="90" w:right="45"/>
        <w:textAlignment w:val="baseline"/>
        <w:rPr>
          <w:rFonts w:ascii="Segoe UI" w:hAnsi="Segoe UI" w:cs="Segoe UI"/>
          <w:sz w:val="18"/>
          <w:szCs w:val="18"/>
        </w:rPr>
      </w:pPr>
      <w:r w:rsidRPr="00A917F1">
        <w:rPr>
          <w:rStyle w:val="normaltextrun"/>
          <w:rFonts w:ascii="Calibri" w:hAnsi="Calibri" w:cs="Calibri"/>
        </w:rPr>
        <w:t>In efforts to reduce costs and enhance efficiency</w:t>
      </w:r>
      <w:r>
        <w:rPr>
          <w:rStyle w:val="normaltextrun"/>
          <w:rFonts w:ascii="Calibri" w:hAnsi="Calibri" w:cs="Calibri"/>
        </w:rPr>
        <w:t>,</w:t>
      </w:r>
      <w:r w:rsidRPr="00A917F1">
        <w:rPr>
          <w:rStyle w:val="normaltextrun"/>
          <w:rFonts w:ascii="Calibri" w:hAnsi="Calibri" w:cs="Calibri"/>
        </w:rPr>
        <w:t xml:space="preserve"> you can enable M</w:t>
      </w:r>
      <w:r w:rsidR="009660A9">
        <w:rPr>
          <w:rStyle w:val="normaltextrun"/>
          <w:rFonts w:ascii="Calibri" w:hAnsi="Calibri" w:cs="Calibri"/>
        </w:rPr>
        <w:t>icrosoft</w:t>
      </w:r>
      <w:r w:rsidRPr="00A917F1">
        <w:rPr>
          <w:rStyle w:val="normaltextrun"/>
          <w:rFonts w:ascii="Calibri" w:hAnsi="Calibri" w:cs="Calibri"/>
        </w:rPr>
        <w:t xml:space="preserve"> Authenticator to authenticate to all </w:t>
      </w:r>
      <w:r w:rsidR="0005712B">
        <w:rPr>
          <w:rStyle w:val="normaltextrun"/>
          <w:rFonts w:ascii="Calibri" w:hAnsi="Calibri" w:cs="Calibri"/>
        </w:rPr>
        <w:t xml:space="preserve">former </w:t>
      </w:r>
      <w:r w:rsidRPr="00A917F1">
        <w:rPr>
          <w:rStyle w:val="normaltextrun"/>
          <w:rFonts w:ascii="Calibri" w:hAnsi="Calibri" w:cs="Calibri"/>
        </w:rPr>
        <w:t>CenturyLink systems and resource</w:t>
      </w:r>
      <w:r>
        <w:rPr>
          <w:rStyle w:val="normaltextrun"/>
          <w:rFonts w:ascii="Calibri" w:hAnsi="Calibri" w:cs="Calibri"/>
        </w:rPr>
        <w:t>s</w:t>
      </w:r>
      <w:r w:rsidR="00EE581F">
        <w:rPr>
          <w:rStyle w:val="normaltextrun"/>
          <w:rFonts w:ascii="Calibri" w:hAnsi="Calibri" w:cs="Calibri"/>
        </w:rPr>
        <w:t>. This includes Cisco AnyConnect VPN, Global Protect </w:t>
      </w:r>
      <w:r w:rsidR="003277FC">
        <w:rPr>
          <w:rStyle w:val="normaltextrun"/>
          <w:rFonts w:ascii="Calibri" w:hAnsi="Calibri" w:cs="Calibri"/>
        </w:rPr>
        <w:t>V</w:t>
      </w:r>
      <w:r w:rsidR="00EE581F">
        <w:rPr>
          <w:rStyle w:val="normaltextrun"/>
          <w:rFonts w:ascii="Calibri" w:hAnsi="Calibri" w:cs="Calibri"/>
        </w:rPr>
        <w:t>PN, CTL Jump</w:t>
      </w:r>
      <w:r>
        <w:rPr>
          <w:rStyle w:val="normaltextrun"/>
          <w:rFonts w:ascii="Calibri" w:hAnsi="Calibri" w:cs="Calibri"/>
        </w:rPr>
        <w:t xml:space="preserve"> H</w:t>
      </w:r>
      <w:r w:rsidR="00EE581F">
        <w:rPr>
          <w:rStyle w:val="normaltextrun"/>
          <w:rFonts w:ascii="Calibri" w:hAnsi="Calibri" w:cs="Calibri"/>
        </w:rPr>
        <w:t xml:space="preserve">osts, MyWorkSpace and Office 365 Applications. FLV3 systems are not included at this time. The previous CTL authentication system – Known Access (NACID, SecurID, SMS and NACPASS) </w:t>
      </w:r>
      <w:r w:rsidR="0005712B">
        <w:rPr>
          <w:rStyle w:val="normaltextrun"/>
          <w:rFonts w:ascii="Calibri" w:hAnsi="Calibri" w:cs="Calibri"/>
        </w:rPr>
        <w:t xml:space="preserve">has been </w:t>
      </w:r>
      <w:r w:rsidR="00EE581F">
        <w:rPr>
          <w:rStyle w:val="normaltextrun"/>
          <w:rFonts w:ascii="Calibri" w:hAnsi="Calibri" w:cs="Calibri"/>
        </w:rPr>
        <w:t>decommissioned.</w:t>
      </w:r>
      <w:r w:rsidR="00EE581F">
        <w:rPr>
          <w:rStyle w:val="eop"/>
          <w:rFonts w:ascii="Calibri" w:hAnsi="Calibri" w:cs="Calibri"/>
        </w:rPr>
        <w:t> </w:t>
      </w:r>
    </w:p>
    <w:p w14:paraId="39E02ECC" w14:textId="77777777" w:rsidR="00EE581F" w:rsidRDefault="00EE581F" w:rsidP="00EE581F">
      <w:pPr>
        <w:pStyle w:val="paragraph"/>
        <w:numPr>
          <w:ilvl w:val="0"/>
          <w:numId w:val="1"/>
        </w:numPr>
        <w:spacing w:before="0" w:beforeAutospacing="0" w:after="0" w:afterAutospacing="0"/>
        <w:ind w:left="450" w:firstLine="0"/>
        <w:textAlignment w:val="baseline"/>
        <w:rPr>
          <w:rStyle w:val="eop"/>
          <w:rFonts w:ascii="Calibri" w:hAnsi="Calibri" w:cs="Calibri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FDD8CFD" wp14:editId="6176A2AB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</w:rPr>
        <w:t>You’ll need a working Microsoft Authenticator token.</w:t>
      </w:r>
      <w:r>
        <w:rPr>
          <w:rStyle w:val="eop"/>
          <w:rFonts w:ascii="Calibri" w:hAnsi="Calibri" w:cs="Calibri"/>
        </w:rPr>
        <w:t> </w:t>
      </w:r>
    </w:p>
    <w:p w14:paraId="687028EA" w14:textId="77777777" w:rsidR="00A917F1" w:rsidRDefault="00A917F1" w:rsidP="00A917F1">
      <w:pPr>
        <w:pStyle w:val="paragraph"/>
        <w:spacing w:before="0" w:beforeAutospacing="0" w:after="0" w:afterAutospacing="0"/>
        <w:ind w:left="450"/>
        <w:textAlignment w:val="baseline"/>
        <w:rPr>
          <w:rFonts w:ascii="Calibri" w:hAnsi="Calibri" w:cs="Calibri"/>
        </w:rPr>
      </w:pPr>
    </w:p>
    <w:p w14:paraId="31DE8CEC" w14:textId="0BB49134" w:rsidR="00EE581F" w:rsidRPr="00842114" w:rsidRDefault="00EE581F" w:rsidP="00A917F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use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Microsoft Authenticator, </w:t>
      </w:r>
      <w:r>
        <w:rPr>
          <w:rStyle w:val="normaltextrun"/>
          <w:rFonts w:ascii="Calibri" w:hAnsi="Calibri" w:cs="Calibri"/>
          <w:sz w:val="22"/>
          <w:szCs w:val="22"/>
        </w:rPr>
        <w:t xml:space="preserve">ensure that you already have Microsoft Authenticator set up on your mobile phone. If not, go to </w:t>
      </w:r>
      <w:hyperlink r:id="rId8" w:history="1">
        <w:r w:rsidR="00842114" w:rsidRPr="006B0643">
          <w:rPr>
            <w:rStyle w:val="Hyperlink"/>
            <w:rFonts w:ascii="Calibri" w:hAnsi="Calibri" w:cs="Calibri"/>
            <w:sz w:val="22"/>
            <w:szCs w:val="22"/>
          </w:rPr>
          <w:t>https://mfa.centurylink.com</w:t>
        </w:r>
      </w:hyperlink>
      <w:r w:rsidR="00842114">
        <w:rPr>
          <w:rStyle w:val="normaltextrun"/>
          <w:rFonts w:ascii="Calibri" w:hAnsi="Calibri" w:cs="Calibri"/>
          <w:sz w:val="22"/>
          <w:szCs w:val="22"/>
        </w:rPr>
        <w:t xml:space="preserve"> f</w:t>
      </w:r>
      <w:r>
        <w:rPr>
          <w:rStyle w:val="normaltextrun"/>
          <w:rFonts w:ascii="Calibri" w:hAnsi="Calibri" w:cs="Calibri"/>
          <w:sz w:val="22"/>
          <w:szCs w:val="22"/>
        </w:rPr>
        <w:t>or Microsoft Authenticator set up instructions</w:t>
      </w:r>
      <w:r w:rsidR="000364E9">
        <w:rPr>
          <w:rStyle w:val="normaltextrun"/>
          <w:rFonts w:ascii="Calibri" w:hAnsi="Calibri" w:cs="Calibri"/>
          <w:sz w:val="22"/>
          <w:szCs w:val="22"/>
        </w:rPr>
        <w:t xml:space="preserve"> within the selectable tab. After setting up Authenticator proceed to step 2 and select the link.</w:t>
      </w:r>
    </w:p>
    <w:p w14:paraId="41D11380" w14:textId="77777777" w:rsidR="000364E9" w:rsidRDefault="000364E9" w:rsidP="00EE581F">
      <w:pPr>
        <w:pStyle w:val="paragraph"/>
        <w:spacing w:before="0" w:beforeAutospacing="0" w:after="0" w:afterAutospacing="0"/>
        <w:ind w:left="1170" w:right="2865"/>
        <w:textAlignment w:val="baseline"/>
        <w:rPr>
          <w:rFonts w:ascii="Segoe UI" w:hAnsi="Segoe UI" w:cs="Segoe UI"/>
          <w:sz w:val="18"/>
          <w:szCs w:val="18"/>
        </w:rPr>
      </w:pPr>
    </w:p>
    <w:p w14:paraId="0CE5E035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D70866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A2544" w14:textId="77777777" w:rsidR="00EE581F" w:rsidRDefault="00EE581F" w:rsidP="00EE581F">
      <w:pPr>
        <w:pStyle w:val="paragraph"/>
        <w:numPr>
          <w:ilvl w:val="0"/>
          <w:numId w:val="3"/>
        </w:numPr>
        <w:spacing w:before="0" w:beforeAutospacing="0" w:after="0" w:afterAutospacing="0"/>
        <w:ind w:left="450"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4B7561" wp14:editId="2CE2DC5C">
            <wp:extent cx="4257675" cy="1333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78249756" w14:textId="77777777" w:rsidR="00EE581F" w:rsidRDefault="00EE581F" w:rsidP="00A91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Go to 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23"/>
            <w:szCs w:val="23"/>
          </w:rPr>
          <w:t>https://mysupportdesk.service-now.com/msd?id=msd_index</w:t>
        </w:r>
      </w:hyperlink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2ECEC557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4D756143" w14:textId="77777777" w:rsidR="00EE581F" w:rsidRDefault="00EE581F" w:rsidP="00EE581F">
      <w:pPr>
        <w:pStyle w:val="paragraph"/>
        <w:numPr>
          <w:ilvl w:val="0"/>
          <w:numId w:val="4"/>
        </w:numPr>
        <w:spacing w:before="0" w:beforeAutospacing="0" w:after="0" w:afterAutospacing="0"/>
        <w:ind w:left="450"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62C9243" wp14:editId="46F3C9D7">
            <wp:extent cx="5943600" cy="19386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2B212C32" w14:textId="77777777" w:rsidR="00EE581F" w:rsidRDefault="00EE581F" w:rsidP="00A91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Search for “Single Token”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32A9405F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22175DEC" w14:textId="77777777" w:rsidR="00EE581F" w:rsidRDefault="00EE581F" w:rsidP="00EE581F">
      <w:pPr>
        <w:pStyle w:val="paragraph"/>
        <w:numPr>
          <w:ilvl w:val="0"/>
          <w:numId w:val="5"/>
        </w:numPr>
        <w:spacing w:before="0" w:beforeAutospacing="0" w:after="0" w:afterAutospacing="0"/>
        <w:ind w:left="450"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1930B1C" wp14:editId="511DE805">
            <wp:extent cx="5943600" cy="1056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757ADF4D" w14:textId="77777777" w:rsidR="00EE581F" w:rsidRDefault="00EE581F" w:rsidP="00A91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Select the “Single Token Use Request” Form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05D59280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6D61DFFC" w14:textId="77777777" w:rsidR="00EE581F" w:rsidRDefault="00EE581F" w:rsidP="00EE581F">
      <w:pPr>
        <w:pStyle w:val="paragraph"/>
        <w:numPr>
          <w:ilvl w:val="0"/>
          <w:numId w:val="6"/>
        </w:numPr>
        <w:spacing w:before="0" w:beforeAutospacing="0" w:after="0" w:afterAutospacing="0"/>
        <w:ind w:left="450"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35AE029" wp14:editId="50563E4A">
            <wp:extent cx="5943600" cy="2722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5EDABC2F" w14:textId="77777777" w:rsidR="00EE581F" w:rsidRDefault="00EE581F" w:rsidP="00A91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Fill out the “Requested For Section” with your name.</w:t>
      </w:r>
      <w:r>
        <w:rPr>
          <w:rStyle w:val="eop"/>
          <w:rFonts w:ascii="Calibri" w:hAnsi="Calibri" w:cs="Calibri"/>
          <w:sz w:val="23"/>
          <w:szCs w:val="23"/>
        </w:rPr>
        <w:t> </w:t>
      </w:r>
      <w:r>
        <w:rPr>
          <w:rStyle w:val="normaltextrun"/>
          <w:rFonts w:ascii="Calibri" w:hAnsi="Calibri" w:cs="Calibri"/>
          <w:sz w:val="23"/>
          <w:szCs w:val="23"/>
        </w:rPr>
        <w:t>Select your preferred token type </w:t>
      </w:r>
      <w:r w:rsidR="00A917F1">
        <w:rPr>
          <w:rStyle w:val="eop"/>
          <w:rFonts w:ascii="Calibri" w:hAnsi="Calibri" w:cs="Calibri"/>
          <w:sz w:val="23"/>
          <w:szCs w:val="23"/>
        </w:rPr>
        <w:t xml:space="preserve">and </w:t>
      </w:r>
      <w:r>
        <w:rPr>
          <w:rStyle w:val="normaltextrun"/>
          <w:rFonts w:ascii="Calibri" w:hAnsi="Calibri" w:cs="Calibri"/>
          <w:sz w:val="23"/>
          <w:szCs w:val="23"/>
        </w:rPr>
        <w:t xml:space="preserve">WAIT for </w:t>
      </w:r>
      <w:r w:rsidR="00A917F1">
        <w:rPr>
          <w:rStyle w:val="normaltextrun"/>
          <w:rFonts w:ascii="Calibri" w:hAnsi="Calibri" w:cs="Calibri"/>
          <w:sz w:val="23"/>
          <w:szCs w:val="23"/>
        </w:rPr>
        <w:t>t</w:t>
      </w:r>
      <w:r>
        <w:rPr>
          <w:rStyle w:val="normaltextrun"/>
          <w:rFonts w:ascii="Calibri" w:hAnsi="Calibri" w:cs="Calibri"/>
          <w:sz w:val="23"/>
          <w:szCs w:val="23"/>
        </w:rPr>
        <w:t>oken Check to display a message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087237CF" w14:textId="77777777" w:rsidR="00EE581F" w:rsidRDefault="00EE581F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20D3C6C9" w14:textId="77777777" w:rsidR="00EE581F" w:rsidRDefault="00EE581F" w:rsidP="00EE581F">
      <w:pPr>
        <w:pStyle w:val="paragraph"/>
        <w:numPr>
          <w:ilvl w:val="0"/>
          <w:numId w:val="7"/>
        </w:numPr>
        <w:spacing w:before="0" w:beforeAutospacing="0" w:after="0" w:afterAutospacing="0"/>
        <w:ind w:left="450" w:firstLine="0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7A07BF8" wp14:editId="02C09FD5">
            <wp:extent cx="5943600" cy="944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777DC48A" w14:textId="77777777" w:rsidR="00A917F1" w:rsidRDefault="00EE581F" w:rsidP="00A917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If Token Check box displays “Requester has token” click submit and you’ll be added to the correct single token group.</w:t>
      </w:r>
    </w:p>
    <w:p w14:paraId="2EE9D2D4" w14:textId="77777777" w:rsidR="00EE581F" w:rsidRDefault="00EE581F" w:rsidP="00A91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1E0A903B" w14:textId="7A2BDB15" w:rsidR="008421AC" w:rsidRDefault="00EE581F" w:rsidP="00A917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sz w:val="23"/>
          <w:szCs w:val="23"/>
        </w:rPr>
        <w:t>If Token Check box displays “Requester does NOT have token” you will be redirected to get a token.</w:t>
      </w:r>
      <w:r>
        <w:rPr>
          <w:rStyle w:val="eop"/>
          <w:rFonts w:ascii="Calibri" w:hAnsi="Calibri" w:cs="Calibri"/>
          <w:sz w:val="23"/>
          <w:szCs w:val="23"/>
        </w:rPr>
        <w:t> </w:t>
      </w:r>
      <w:r w:rsidR="0005712B">
        <w:rPr>
          <w:rStyle w:val="eop"/>
          <w:rFonts w:ascii="Calibri" w:hAnsi="Calibri" w:cs="Calibri"/>
          <w:sz w:val="23"/>
          <w:szCs w:val="23"/>
        </w:rPr>
        <w:t>After your request has been submitted, it can take up to 40</w:t>
      </w:r>
      <w:r w:rsidR="009C4758">
        <w:rPr>
          <w:rStyle w:val="eop"/>
          <w:rFonts w:ascii="Calibri" w:hAnsi="Calibri" w:cs="Calibri"/>
          <w:sz w:val="23"/>
          <w:szCs w:val="23"/>
        </w:rPr>
        <w:t xml:space="preserve"> </w:t>
      </w:r>
      <w:r w:rsidR="0005712B">
        <w:rPr>
          <w:rStyle w:val="eop"/>
          <w:rFonts w:ascii="Calibri" w:hAnsi="Calibri" w:cs="Calibri"/>
          <w:sz w:val="23"/>
          <w:szCs w:val="23"/>
        </w:rPr>
        <w:t>minutes to sync from Service</w:t>
      </w:r>
      <w:r w:rsidR="009C4758">
        <w:rPr>
          <w:rStyle w:val="eop"/>
          <w:rFonts w:ascii="Calibri" w:hAnsi="Calibri" w:cs="Calibri"/>
          <w:sz w:val="23"/>
          <w:szCs w:val="23"/>
        </w:rPr>
        <w:t>N</w:t>
      </w:r>
      <w:r w:rsidR="0005712B">
        <w:rPr>
          <w:rStyle w:val="eop"/>
          <w:rFonts w:ascii="Calibri" w:hAnsi="Calibri" w:cs="Calibri"/>
          <w:sz w:val="23"/>
          <w:szCs w:val="23"/>
        </w:rPr>
        <w:t xml:space="preserve">ow to </w:t>
      </w:r>
      <w:r w:rsidR="008421AC">
        <w:rPr>
          <w:rStyle w:val="eop"/>
          <w:rFonts w:ascii="Calibri" w:hAnsi="Calibri" w:cs="Calibri"/>
          <w:sz w:val="23"/>
          <w:szCs w:val="23"/>
        </w:rPr>
        <w:t xml:space="preserve">our downstream processes. </w:t>
      </w:r>
      <w:r w:rsidR="0005712B">
        <w:rPr>
          <w:rStyle w:val="eop"/>
          <w:rFonts w:ascii="Calibri" w:hAnsi="Calibri" w:cs="Calibri"/>
          <w:sz w:val="23"/>
          <w:szCs w:val="23"/>
        </w:rPr>
        <w:t xml:space="preserve"> </w:t>
      </w:r>
    </w:p>
    <w:p w14:paraId="7A950639" w14:textId="77777777" w:rsidR="008421AC" w:rsidRDefault="008421AC" w:rsidP="00A917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3"/>
          <w:szCs w:val="23"/>
        </w:rPr>
      </w:pPr>
    </w:p>
    <w:p w14:paraId="63BEFD4E" w14:textId="04BAC2C1" w:rsidR="00EE581F" w:rsidRDefault="0005712B" w:rsidP="00EE58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3"/>
          <w:szCs w:val="23"/>
        </w:rPr>
        <w:t xml:space="preserve">ServiceNow </w:t>
      </w:r>
      <w:r w:rsidR="008421AC">
        <w:rPr>
          <w:rStyle w:val="eop"/>
          <w:rFonts w:ascii="Calibri" w:hAnsi="Calibri" w:cs="Calibri"/>
          <w:sz w:val="23"/>
          <w:szCs w:val="23"/>
        </w:rPr>
        <w:t xml:space="preserve">also </w:t>
      </w:r>
      <w:r>
        <w:rPr>
          <w:rStyle w:val="eop"/>
          <w:rFonts w:ascii="Calibri" w:hAnsi="Calibri" w:cs="Calibri"/>
          <w:sz w:val="23"/>
          <w:szCs w:val="23"/>
        </w:rPr>
        <w:t>may ta</w:t>
      </w:r>
      <w:r w:rsidR="008421AC">
        <w:rPr>
          <w:rStyle w:val="eop"/>
          <w:rFonts w:ascii="Calibri" w:hAnsi="Calibri" w:cs="Calibri"/>
          <w:sz w:val="23"/>
          <w:szCs w:val="23"/>
        </w:rPr>
        <w:t xml:space="preserve">ke overnight to recognize your new token setup, so if that happens or </w:t>
      </w:r>
      <w:r w:rsidR="009C4758">
        <w:rPr>
          <w:rStyle w:val="normaltextrun"/>
          <w:rFonts w:ascii="Calibri" w:hAnsi="Calibri" w:cs="Calibri"/>
          <w:sz w:val="23"/>
          <w:szCs w:val="23"/>
        </w:rPr>
        <w:t>i</w:t>
      </w:r>
      <w:r w:rsidR="00EE581F">
        <w:rPr>
          <w:rStyle w:val="normaltextrun"/>
          <w:rFonts w:ascii="Calibri" w:hAnsi="Calibri" w:cs="Calibri"/>
          <w:sz w:val="23"/>
          <w:szCs w:val="23"/>
        </w:rPr>
        <w:t>f any issues are encountered, open</w:t>
      </w:r>
      <w:r w:rsidR="009C4758">
        <w:rPr>
          <w:rStyle w:val="normaltextrun"/>
          <w:rFonts w:ascii="Calibri" w:hAnsi="Calibri" w:cs="Calibri"/>
          <w:sz w:val="23"/>
          <w:szCs w:val="23"/>
        </w:rPr>
        <w:t xml:space="preserve"> </w:t>
      </w:r>
      <w:r w:rsidR="00EE581F">
        <w:rPr>
          <w:rStyle w:val="normaltextrun"/>
          <w:rFonts w:ascii="Calibri" w:hAnsi="Calibri" w:cs="Calibri"/>
          <w:sz w:val="23"/>
          <w:szCs w:val="23"/>
        </w:rPr>
        <w:t>up a ticket with the Help Desk</w:t>
      </w:r>
      <w:r w:rsidR="008421AC">
        <w:rPr>
          <w:rStyle w:val="normaltextrun"/>
          <w:rFonts w:ascii="Calibri" w:hAnsi="Calibri" w:cs="Calibri"/>
          <w:sz w:val="23"/>
          <w:szCs w:val="23"/>
        </w:rPr>
        <w:t xml:space="preserve"> via chat or phone call at 877-828-4357</w:t>
      </w:r>
      <w:r w:rsidR="009154B4">
        <w:rPr>
          <w:rStyle w:val="normaltextrun"/>
          <w:rFonts w:ascii="Calibri" w:hAnsi="Calibri" w:cs="Calibri"/>
          <w:sz w:val="23"/>
          <w:szCs w:val="23"/>
        </w:rPr>
        <w:t xml:space="preserve"> for immediate assistance</w:t>
      </w:r>
      <w:r w:rsidR="008421AC">
        <w:rPr>
          <w:rStyle w:val="normaltextrun"/>
          <w:rFonts w:ascii="Calibri" w:hAnsi="Calibri" w:cs="Calibri"/>
          <w:sz w:val="23"/>
          <w:szCs w:val="23"/>
        </w:rPr>
        <w:t>.</w:t>
      </w:r>
    </w:p>
    <w:p w14:paraId="31088B87" w14:textId="77777777" w:rsidR="00AB5194" w:rsidRDefault="00AB5194"/>
    <w:sectPr w:rsidR="00AB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F2743" w14:textId="77777777" w:rsidR="00D75242" w:rsidRDefault="00D75242" w:rsidP="000364E9">
      <w:pPr>
        <w:spacing w:after="0" w:line="240" w:lineRule="auto"/>
      </w:pPr>
      <w:r>
        <w:separator/>
      </w:r>
    </w:p>
  </w:endnote>
  <w:endnote w:type="continuationSeparator" w:id="0">
    <w:p w14:paraId="75FD4456" w14:textId="77777777" w:rsidR="00D75242" w:rsidRDefault="00D75242" w:rsidP="0003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08625" w14:textId="77777777" w:rsidR="00D75242" w:rsidRDefault="00D75242" w:rsidP="000364E9">
      <w:pPr>
        <w:spacing w:after="0" w:line="240" w:lineRule="auto"/>
      </w:pPr>
      <w:r>
        <w:separator/>
      </w:r>
    </w:p>
  </w:footnote>
  <w:footnote w:type="continuationSeparator" w:id="0">
    <w:p w14:paraId="21257065" w14:textId="77777777" w:rsidR="00D75242" w:rsidRDefault="00D75242" w:rsidP="0003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94C25"/>
    <w:multiLevelType w:val="multilevel"/>
    <w:tmpl w:val="C732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125EC"/>
    <w:multiLevelType w:val="multilevel"/>
    <w:tmpl w:val="35B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847F0"/>
    <w:multiLevelType w:val="multilevel"/>
    <w:tmpl w:val="F3B2A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E41CB"/>
    <w:multiLevelType w:val="multilevel"/>
    <w:tmpl w:val="B69867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35DEF"/>
    <w:multiLevelType w:val="multilevel"/>
    <w:tmpl w:val="C54A2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63149"/>
    <w:multiLevelType w:val="multilevel"/>
    <w:tmpl w:val="F09AF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2520A"/>
    <w:multiLevelType w:val="multilevel"/>
    <w:tmpl w:val="12D4A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1F"/>
    <w:rsid w:val="000364E9"/>
    <w:rsid w:val="0005712B"/>
    <w:rsid w:val="003277FC"/>
    <w:rsid w:val="003B7462"/>
    <w:rsid w:val="007A7BC1"/>
    <w:rsid w:val="00842114"/>
    <w:rsid w:val="008421AC"/>
    <w:rsid w:val="009154B4"/>
    <w:rsid w:val="009660A9"/>
    <w:rsid w:val="009C4758"/>
    <w:rsid w:val="00A917F1"/>
    <w:rsid w:val="00AB5194"/>
    <w:rsid w:val="00D75242"/>
    <w:rsid w:val="00E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89AC2"/>
  <w15:chartTrackingRefBased/>
  <w15:docId w15:val="{0542E7FA-BCBF-4ABB-AEBF-E623CEA7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581F"/>
  </w:style>
  <w:style w:type="character" w:customStyle="1" w:styleId="eop">
    <w:name w:val="eop"/>
    <w:basedOn w:val="DefaultParagraphFont"/>
    <w:rsid w:val="00EE581F"/>
  </w:style>
  <w:style w:type="character" w:styleId="Hyperlink">
    <w:name w:val="Hyperlink"/>
    <w:basedOn w:val="DefaultParagraphFont"/>
    <w:uiPriority w:val="99"/>
    <w:unhideWhenUsed/>
    <w:rsid w:val="0003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a.centurylink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supportdesk.service-now.com/msd?id=msd_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Nimrod, Michael</dc:creator>
  <cp:keywords/>
  <dc:description/>
  <cp:lastModifiedBy>Nimrod, Michael</cp:lastModifiedBy>
  <cp:revision>9</cp:revision>
  <dcterms:created xsi:type="dcterms:W3CDTF">2020-08-26T16:39:00Z</dcterms:created>
  <dcterms:modified xsi:type="dcterms:W3CDTF">2020-08-26T16:58:00Z</dcterms:modified>
</cp:coreProperties>
</file>